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06" w:rsidRDefault="00721506" w:rsidP="00721506">
      <w:pPr>
        <w:pStyle w:val="ConsTitle"/>
        <w:widowControl/>
        <w:ind w:right="-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721506" w:rsidRDefault="00721506" w:rsidP="00721506">
      <w:pPr>
        <w:pStyle w:val="ConsTitle"/>
        <w:widowControl/>
        <w:ind w:left="-1276"/>
        <w:jc w:val="center"/>
        <w:rPr>
          <w:rFonts w:ascii="Times New Roman" w:hAnsi="Times New Roman"/>
          <w:sz w:val="32"/>
          <w:szCs w:val="32"/>
        </w:rPr>
      </w:pPr>
    </w:p>
    <w:p w:rsidR="00721506" w:rsidRDefault="00721506" w:rsidP="00721506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721506" w:rsidRDefault="00721506" w:rsidP="00721506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КОСТРОМСКАЯ ОБЛАСТЬ</w:t>
      </w:r>
    </w:p>
    <w:p w:rsidR="00721506" w:rsidRDefault="00721506" w:rsidP="00721506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721506" w:rsidRDefault="00721506" w:rsidP="0072150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721506" w:rsidRDefault="00721506" w:rsidP="0072150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ЧУХЛОМСКОГО МУНИЦИПАЛЬНОГО РАЙОНА</w:t>
      </w:r>
    </w:p>
    <w:p w:rsidR="00721506" w:rsidRDefault="00721506" w:rsidP="00721506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721506" w:rsidRDefault="00721506" w:rsidP="00721506">
      <w:pPr>
        <w:pStyle w:val="ConsTitle"/>
        <w:widowControl/>
        <w:jc w:val="center"/>
        <w:rPr>
          <w:b w:val="0"/>
          <w:bCs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721506" w:rsidRPr="00F5791E" w:rsidRDefault="00721506" w:rsidP="0072150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721506" w:rsidRPr="00F5791E" w:rsidRDefault="00721506" w:rsidP="0072150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721506" w:rsidRPr="00F52F77" w:rsidRDefault="00721506" w:rsidP="00721506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F52F77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    </w:t>
      </w:r>
      <w:r w:rsidRPr="000947CF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________ </w:t>
      </w:r>
      <w:r w:rsidRPr="00F52F77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Pr="00F52F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</w:t>
      </w:r>
    </w:p>
    <w:p w:rsidR="00721506" w:rsidRDefault="00721506" w:rsidP="00721506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721506" w:rsidRPr="00721506" w:rsidTr="003F479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1506" w:rsidRPr="00721506" w:rsidRDefault="00721506" w:rsidP="0072150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721506">
              <w:rPr>
                <w:rFonts w:ascii="Times New Roman" w:hAnsi="Times New Roman" w:cs="Times New Roman"/>
                <w:sz w:val="24"/>
              </w:rPr>
              <w:t xml:space="preserve">О внесении изменений в решение Собрания депутатов Чухломского муниципального района Костромской области от 24 декабря 2015 года №42 </w:t>
            </w:r>
          </w:p>
          <w:p w:rsidR="00721506" w:rsidRPr="00721506" w:rsidRDefault="00721506" w:rsidP="0072150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506" w:rsidRPr="00721506" w:rsidRDefault="00721506" w:rsidP="00721506">
      <w:pPr>
        <w:spacing w:after="0"/>
        <w:jc w:val="both"/>
        <w:rPr>
          <w:rFonts w:ascii="Times New Roman" w:hAnsi="Times New Roman" w:cs="Times New Roman"/>
          <w:sz w:val="24"/>
        </w:rPr>
      </w:pPr>
      <w:r w:rsidRPr="00721506">
        <w:rPr>
          <w:rFonts w:ascii="Times New Roman" w:hAnsi="Times New Roman" w:cs="Times New Roman"/>
          <w:sz w:val="24"/>
        </w:rPr>
        <w:tab/>
        <w:t xml:space="preserve">В соответствии со </w:t>
      </w:r>
      <w:hyperlink r:id="rId5" w:history="1">
        <w:r w:rsidRPr="00721506">
          <w:rPr>
            <w:rStyle w:val="a5"/>
            <w:rFonts w:ascii="Times New Roman" w:hAnsi="Times New Roman"/>
            <w:b w:val="0"/>
            <w:color w:val="auto"/>
            <w:sz w:val="24"/>
          </w:rPr>
          <w:t>статьей 8</w:t>
        </w:r>
      </w:hyperlink>
      <w:r w:rsidRPr="00721506">
        <w:rPr>
          <w:rFonts w:ascii="Times New Roman" w:hAnsi="Times New Roman" w:cs="Times New Roman"/>
          <w:sz w:val="24"/>
        </w:rPr>
        <w:t xml:space="preserve"> Градостроительного кодекса Российской Федерации, </w:t>
      </w:r>
      <w:hyperlink r:id="rId6" w:history="1">
        <w:r w:rsidRPr="00721506">
          <w:rPr>
            <w:rStyle w:val="a5"/>
            <w:rFonts w:ascii="Times New Roman" w:hAnsi="Times New Roman"/>
            <w:b w:val="0"/>
            <w:color w:val="auto"/>
            <w:sz w:val="24"/>
          </w:rPr>
          <w:t>статьей 15</w:t>
        </w:r>
      </w:hyperlink>
      <w:r w:rsidRPr="00721506">
        <w:rPr>
          <w:rFonts w:ascii="Times New Roman" w:hAnsi="Times New Roman" w:cs="Times New Roman"/>
          <w:sz w:val="24"/>
        </w:rPr>
        <w:t xml:space="preserve"> Федерального закона от 6 октября 2003 года N 131-ФЗ "Об общих принципах организации местного самоуправления в Российской Федерации", поручением губернатора Костромской области С. К. </w:t>
      </w:r>
      <w:proofErr w:type="spellStart"/>
      <w:r w:rsidRPr="00721506">
        <w:rPr>
          <w:rFonts w:ascii="Times New Roman" w:hAnsi="Times New Roman" w:cs="Times New Roman"/>
          <w:sz w:val="24"/>
        </w:rPr>
        <w:t>Ситникова</w:t>
      </w:r>
      <w:proofErr w:type="spellEnd"/>
      <w:r w:rsidRPr="00721506">
        <w:rPr>
          <w:rFonts w:ascii="Times New Roman" w:hAnsi="Times New Roman" w:cs="Times New Roman"/>
          <w:sz w:val="24"/>
        </w:rPr>
        <w:t xml:space="preserve"> от 06 мая 2019 года № СС-0-16пр (пп.2 п.2 р.</w:t>
      </w:r>
      <w:r w:rsidRPr="00721506">
        <w:rPr>
          <w:rFonts w:ascii="Times New Roman" w:hAnsi="Times New Roman" w:cs="Times New Roman"/>
          <w:sz w:val="24"/>
          <w:lang w:val="en-US"/>
        </w:rPr>
        <w:t>III</w:t>
      </w:r>
      <w:r w:rsidRPr="00721506">
        <w:rPr>
          <w:rFonts w:ascii="Times New Roman" w:hAnsi="Times New Roman" w:cs="Times New Roman"/>
          <w:sz w:val="24"/>
        </w:rPr>
        <w:t xml:space="preserve">), </w:t>
      </w:r>
      <w:hyperlink r:id="rId7" w:history="1">
        <w:r w:rsidRPr="00721506">
          <w:rPr>
            <w:rStyle w:val="a5"/>
            <w:rFonts w:ascii="Times New Roman" w:hAnsi="Times New Roman"/>
            <w:b w:val="0"/>
            <w:color w:val="auto"/>
            <w:sz w:val="24"/>
          </w:rPr>
          <w:t>руководствуясь</w:t>
        </w:r>
      </w:hyperlink>
      <w:r w:rsidRPr="00721506">
        <w:rPr>
          <w:rFonts w:ascii="Times New Roman" w:hAnsi="Times New Roman" w:cs="Times New Roman"/>
          <w:sz w:val="24"/>
        </w:rPr>
        <w:t xml:space="preserve"> Уставом муниципального образования </w:t>
      </w:r>
      <w:proofErr w:type="spellStart"/>
      <w:r w:rsidRPr="00721506">
        <w:rPr>
          <w:rFonts w:ascii="Times New Roman" w:hAnsi="Times New Roman" w:cs="Times New Roman"/>
          <w:sz w:val="24"/>
        </w:rPr>
        <w:t>Чухломский</w:t>
      </w:r>
      <w:proofErr w:type="spellEnd"/>
      <w:r w:rsidRPr="00721506">
        <w:rPr>
          <w:rFonts w:ascii="Times New Roman" w:hAnsi="Times New Roman" w:cs="Times New Roman"/>
          <w:sz w:val="24"/>
        </w:rPr>
        <w:t xml:space="preserve"> муниципальный район Костромской области, </w:t>
      </w:r>
    </w:p>
    <w:p w:rsidR="00721506" w:rsidRPr="00721506" w:rsidRDefault="00721506" w:rsidP="00721506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721506">
        <w:rPr>
          <w:rFonts w:ascii="Times New Roman" w:hAnsi="Times New Roman" w:cs="Times New Roman"/>
          <w:sz w:val="24"/>
        </w:rPr>
        <w:t xml:space="preserve">Собрание депутатов Чухломского муниципального района Костромской области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721506">
        <w:rPr>
          <w:rFonts w:ascii="Times New Roman" w:hAnsi="Times New Roman" w:cs="Times New Roman"/>
          <w:b/>
          <w:sz w:val="24"/>
        </w:rPr>
        <w:t>РЕШИЛО:</w:t>
      </w:r>
    </w:p>
    <w:p w:rsidR="00721506" w:rsidRPr="00E03D0E" w:rsidRDefault="00721506" w:rsidP="00721506">
      <w:pPr>
        <w:pStyle w:val="a6"/>
        <w:numPr>
          <w:ilvl w:val="0"/>
          <w:numId w:val="2"/>
        </w:numPr>
        <w:ind w:left="0" w:firstLine="360"/>
        <w:jc w:val="both"/>
      </w:pPr>
      <w:r w:rsidRPr="00E03D0E">
        <w:t>Внести в решение Собрания депутатов Чухломского муниципального района Костромской области от 24 декабря 2015 года №42 «Об утверждении местных нормативов градостроительного проектирования Чухломского муниципального района Костромской области и внесения в них изменений» следующие изменения:</w:t>
      </w:r>
    </w:p>
    <w:p w:rsidR="00721506" w:rsidRPr="00E03D0E" w:rsidRDefault="00721506" w:rsidP="00721506">
      <w:pPr>
        <w:pStyle w:val="a6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</w:pPr>
      <w:r w:rsidRPr="00E03D0E">
        <w:t xml:space="preserve"> </w:t>
      </w:r>
      <w:r>
        <w:t xml:space="preserve">Пункт 3 Приложения </w:t>
      </w:r>
      <w:r w:rsidRPr="00E03D0E">
        <w:t xml:space="preserve">дополнить </w:t>
      </w:r>
      <w:r>
        <w:t xml:space="preserve">подпунктами 3.5, 3.6, 3.7, 3.8, 3.9, 3.10, 3.11, 3.12, 3.13, 3.14, 3.15, 3.16, 3.17, 3.18, 3.19, 3.20 </w:t>
      </w:r>
      <w:r w:rsidRPr="00E03D0E">
        <w:t>следующего содержания:</w:t>
      </w:r>
    </w:p>
    <w:p w:rsidR="00721506" w:rsidRPr="00CD6676" w:rsidRDefault="00721506" w:rsidP="00721506">
      <w:pPr>
        <w:pStyle w:val="Default"/>
        <w:ind w:firstLine="426"/>
        <w:jc w:val="both"/>
      </w:pPr>
      <w:r w:rsidRPr="0029611A">
        <w:t xml:space="preserve">«3.5.  </w:t>
      </w:r>
      <w:r w:rsidRPr="00CD6676">
        <w:t>Подъезд пожарных автомобилей должен быть обеспечен: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1) с двух продольных сторон - к зданиям для постоянного проживания и временного пребывания людей, зданиям зрелищных и культурно-просветительных учреждений, организаций по обслуживанию населения, общеобразовательных учреждений, лечебных учреждений стационарного типа, научных и проектных организаций, органов управления учреждений высотой 18 и более метров (6 и более этажей);</w:t>
      </w:r>
    </w:p>
    <w:p w:rsidR="00721506" w:rsidRPr="00CD6676" w:rsidRDefault="00721506" w:rsidP="00721506">
      <w:pPr>
        <w:pStyle w:val="Default"/>
        <w:ind w:firstLine="426"/>
        <w:jc w:val="both"/>
      </w:pPr>
      <w:r>
        <w:t xml:space="preserve"> </w:t>
      </w:r>
      <w:r w:rsidRPr="00CD6676">
        <w:t>2) со всех сторон - к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 xml:space="preserve"> 3.6</w:t>
      </w:r>
      <w:r w:rsidRPr="00CD6676">
        <w:t>. Допускается предусматривать подъезд пожарных автомобилей только с одной стороны к зданиям, сооружениям и строениям в случаях: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 xml:space="preserve">1) меньшей этажности, чем указано в </w:t>
      </w:r>
      <w:proofErr w:type="spellStart"/>
      <w:r w:rsidRPr="00CD6676">
        <w:t>пп</w:t>
      </w:r>
      <w:proofErr w:type="spellEnd"/>
      <w:r w:rsidRPr="00CD6676">
        <w:t>. 1 п. 1;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2) двусторонней ориентации квартир или помещений;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3) 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3.7</w:t>
      </w:r>
      <w:r w:rsidRPr="00CD6676">
        <w:t>.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721506" w:rsidRDefault="00721506" w:rsidP="00721506">
      <w:pPr>
        <w:pStyle w:val="Default"/>
        <w:ind w:firstLine="426"/>
        <w:jc w:val="both"/>
      </w:pPr>
      <w:r>
        <w:t xml:space="preserve">     </w:t>
      </w:r>
    </w:p>
    <w:p w:rsidR="00721506" w:rsidRPr="00CD6676" w:rsidRDefault="00721506" w:rsidP="00721506">
      <w:pPr>
        <w:pStyle w:val="Default"/>
        <w:ind w:firstLine="426"/>
        <w:jc w:val="both"/>
      </w:pPr>
      <w:r>
        <w:lastRenderedPageBreak/>
        <w:t>3.8</w:t>
      </w:r>
      <w:r w:rsidRPr="00CD6676">
        <w:t>. Ширина проездов для пожарной техники в зависимости от высоты зданий или сооружений должна составлять не менее: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3,5 метров - при высоте зданий или сооружения до 13,0 метров включительно;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4,2 метра - при высоте здания от 13,0 метров до 46,0 метров включительно;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6,0 метров - при высоте здания более 46 метров.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 xml:space="preserve"> 3.9</w:t>
      </w:r>
      <w:r w:rsidRPr="00CD6676">
        <w:t>. Конструкция дорожной одежды проездов для пожарной техники должна быть рассчитана на нагрузку от пожарных автомобилей.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3.10</w:t>
      </w:r>
      <w:r w:rsidRPr="00CD6676">
        <w:t>. В замкнутых и полузамкнутых дворах необходимо предусматривать проезды для пожарных автомобилей.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3.11</w:t>
      </w:r>
      <w:r w:rsidRPr="00CD6676">
        <w:t>. Расстояние от внутреннего края подъезда до стены здания, сооружения и строения должно быть: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1) для зданий высотой не более 28 метров - не более 8 метров;</w:t>
      </w:r>
    </w:p>
    <w:p w:rsidR="00721506" w:rsidRDefault="00721506" w:rsidP="00721506">
      <w:pPr>
        <w:pStyle w:val="Default"/>
        <w:ind w:firstLine="426"/>
        <w:jc w:val="both"/>
      </w:pPr>
      <w:r w:rsidRPr="00CD6676">
        <w:t>2) для зданий высотой более 28 метров - не более 16 метров.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3.12</w:t>
      </w:r>
      <w:r w:rsidRPr="00CD6676">
        <w:t xml:space="preserve">. Сквозные проезды (арки) в зданиях, сооружениях и строениях должны быть шириной не менее 3,5 метра, высотой не менее 4,5 метра и располагаться не более чем через каждые </w:t>
      </w:r>
      <w:r>
        <w:t xml:space="preserve">                   </w:t>
      </w:r>
      <w:r w:rsidRPr="00CD6676">
        <w:t xml:space="preserve">300 метров, а в реконструируемых районах при застройке по периметру - не более чем через </w:t>
      </w:r>
      <w:r>
        <w:t xml:space="preserve">           </w:t>
      </w:r>
      <w:r w:rsidRPr="00CD6676">
        <w:t>180 метров.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3.13</w:t>
      </w:r>
      <w:r w:rsidRPr="00CD6676">
        <w:t>. В исторической застройке поселений допускается сохранять существующие размеры сквозных проездов (арок).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3.14</w:t>
      </w:r>
      <w:r w:rsidRPr="00CD6676">
        <w:t>. Тупиковые проезды должны заканчиваться площадками для разворота пожарной техники размером не менее чем 15x15 метров. Использование разворотных площадок для стоянки автомобилей не допускается.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Максимальная протяженность тупикового проезда не должна превышать 150 метров.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3.15</w:t>
      </w:r>
      <w:r w:rsidRPr="00CD6676">
        <w:t>. Сквозные проходы через лестничные клетки в зданиях, сооружениях и строениях следует располагать на расстоянии не более 100 метров один от другого.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3.16</w:t>
      </w:r>
      <w:r w:rsidRPr="00CD6676">
        <w:t>. При примыкании зданий, сооружений и строений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3.17</w:t>
      </w:r>
      <w:r w:rsidRPr="00CD6676">
        <w:t>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 xml:space="preserve">При проектировании проездов и пешеходных путей необходимо обеспечивать возможность проезда пожарных машин к жилым и общественным зданиям, в том числе со встроенно-пристроенными помещениями, и доступ пожарных с </w:t>
      </w:r>
      <w:proofErr w:type="spellStart"/>
      <w:r w:rsidRPr="00CD6676">
        <w:t>автолестниц</w:t>
      </w:r>
      <w:proofErr w:type="spellEnd"/>
      <w:r w:rsidRPr="00CD6676">
        <w:t xml:space="preserve"> или автоподъемников в любую квартиру или помещение. Расстояние от края проезда до стены здания принимать 5 - 8 м для зданий до 10 этажей </w:t>
      </w:r>
      <w:proofErr w:type="spellStart"/>
      <w:r w:rsidRPr="00CD6676">
        <w:t>включ</w:t>
      </w:r>
      <w:proofErr w:type="spellEnd"/>
      <w:r w:rsidRPr="00CD6676">
        <w:t>. и 8-10 м для зданий свыше 10 этажей.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Не допускается в этой зоне размещать ограждения, воздушные линии электропередачи и осуществлять рядовую посадку деревьев.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Вдоль фасадов зданий, не имеющих входов, допускается предусматривать полосы шириной 6 м, пригодные для проезда пожарных машин с учетом их допустимой нагрузки на покрытие или грунт.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721506" w:rsidRPr="00CD6676" w:rsidRDefault="00721506" w:rsidP="00721506">
      <w:pPr>
        <w:pStyle w:val="Default"/>
        <w:ind w:firstLine="426"/>
        <w:jc w:val="both"/>
      </w:pPr>
      <w:r>
        <w:t>3.18</w:t>
      </w:r>
      <w:r w:rsidRPr="00CD6676">
        <w:t>. 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1) с одной стороны - при ширине здания, сооружения или строения не более 18 метров;</w:t>
      </w:r>
    </w:p>
    <w:p w:rsidR="00721506" w:rsidRDefault="00721506" w:rsidP="00721506">
      <w:pPr>
        <w:pStyle w:val="Default"/>
        <w:ind w:firstLine="426"/>
        <w:jc w:val="both"/>
      </w:pPr>
      <w:r w:rsidRPr="00CD6676">
        <w:t>2) с двух сторон - при ширине здания, сооружения или строения более 18 метров, а также при устройстве замкнутых и полузамкнутых дворов.</w:t>
      </w:r>
    </w:p>
    <w:p w:rsidR="00721506" w:rsidRPr="001F0D20" w:rsidRDefault="00721506" w:rsidP="00721506">
      <w:pPr>
        <w:ind w:firstLine="426"/>
        <w:jc w:val="both"/>
      </w:pP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lastRenderedPageBreak/>
        <w:t>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Расстояние от края проезжей части или спланированной поверхности, обеспечивающей проезд пожарных машин до стен зданий: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1) высотой до 12 м - не более 25 м,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2) при высоте зданий свыше 12 до 28 м - не более 8 м.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Допускается увеличивать расстояние от края проезжей части</w:t>
      </w:r>
      <w:r>
        <w:t xml:space="preserve"> </w:t>
      </w:r>
      <w:r w:rsidRPr="00CD6676">
        <w:t>автомобильной дороги до ближней стены производственных зданий, сооружений и строений до 60 метров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</w:t>
      </w:r>
      <w:r>
        <w:t xml:space="preserve"> метров</w:t>
      </w:r>
      <w:r w:rsidRPr="00CD6676">
        <w:t>, но не более 15 метров, а расстояние между тупиковыми дорогами должно быть не более 100 метров.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Производственные объекты с площадками размером более 5 гектаров должны иметь не менее двух въездов, за исключением складов нефти и нефтепродуктов I и II категорий,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площадку. Расстояние между въездами не должно превышать 1500 метров.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Огражденные участки внутри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В случаях, когда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</w:t>
      </w:r>
      <w:r>
        <w:t xml:space="preserve"> </w:t>
      </w:r>
      <w:r w:rsidRPr="00CD6676">
        <w:t>3,5 м в местах проезда при глинистых и песчаных (пылеватых) грунтах различными местными материалами с созданием уклонов, обеспечивающих естественный отвод поверхностных вод.</w:t>
      </w:r>
    </w:p>
    <w:p w:rsidR="00721506" w:rsidRPr="00CD6676" w:rsidRDefault="00721506" w:rsidP="00721506">
      <w:pPr>
        <w:pStyle w:val="Default"/>
        <w:ind w:firstLine="426"/>
        <w:jc w:val="both"/>
      </w:pPr>
      <w:r w:rsidRPr="00CD6676">
        <w:t>Подъезды для пожарных машин не следует предусматривать к зданиям и сооружениям, материалы и конструкции которых, а также технологические процессы, исключают возможность возгорания.</w:t>
      </w:r>
    </w:p>
    <w:p w:rsidR="00721506" w:rsidRDefault="00721506" w:rsidP="00721506">
      <w:pPr>
        <w:pStyle w:val="Default"/>
        <w:ind w:firstLine="426"/>
        <w:jc w:val="both"/>
      </w:pPr>
      <w:r>
        <w:t>3.19</w:t>
      </w:r>
      <w:r w:rsidRPr="00CD6676">
        <w:t>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721506" w:rsidRPr="00CD6676" w:rsidRDefault="00721506" w:rsidP="00721506">
      <w:pPr>
        <w:pStyle w:val="Default"/>
        <w:ind w:firstLine="426"/>
        <w:jc w:val="both"/>
        <w:rPr>
          <w:color w:val="2D2D2D"/>
          <w:spacing w:val="2"/>
        </w:rPr>
      </w:pPr>
      <w:r>
        <w:t>3.20</w:t>
      </w:r>
      <w:r w:rsidRPr="00CD6676">
        <w:t>. 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7 метров, проездов - не менее</w:t>
      </w:r>
      <w:r>
        <w:t xml:space="preserve"> </w:t>
      </w:r>
      <w:r w:rsidRPr="00CD6676">
        <w:t>3,5 метра.</w:t>
      </w:r>
      <w:r w:rsidRPr="00CD6676">
        <w:rPr>
          <w:color w:val="2D2D2D"/>
          <w:spacing w:val="2"/>
        </w:rPr>
        <w:t>».</w:t>
      </w:r>
    </w:p>
    <w:p w:rsidR="00721506" w:rsidRPr="00CD6676" w:rsidRDefault="00721506" w:rsidP="00721506">
      <w:pPr>
        <w:pStyle w:val="a6"/>
        <w:numPr>
          <w:ilvl w:val="0"/>
          <w:numId w:val="2"/>
        </w:numPr>
        <w:ind w:left="0" w:firstLine="426"/>
        <w:jc w:val="both"/>
      </w:pPr>
      <w:r w:rsidRPr="00CD6676">
        <w:t xml:space="preserve">Настоящее решение вступает в законную силу со дня </w:t>
      </w:r>
      <w:r w:rsidRPr="00721506">
        <w:t xml:space="preserve">его </w:t>
      </w:r>
      <w:hyperlink r:id="rId8" w:history="1">
        <w:r w:rsidRPr="00721506">
          <w:rPr>
            <w:rStyle w:val="a5"/>
            <w:b w:val="0"/>
            <w:color w:val="auto"/>
          </w:rPr>
          <w:t>официального опубликования</w:t>
        </w:r>
      </w:hyperlink>
      <w:r w:rsidRPr="00CD6676">
        <w:t xml:space="preserve"> и подлежит размещению на официальном сайте Чухломского муниципального района Костромской области.</w:t>
      </w:r>
    </w:p>
    <w:p w:rsidR="00721506" w:rsidRDefault="00721506" w:rsidP="00721506"/>
    <w:p w:rsidR="00721506" w:rsidRPr="00721506" w:rsidRDefault="00721506" w:rsidP="00721506">
      <w:pPr>
        <w:spacing w:after="0"/>
        <w:rPr>
          <w:rFonts w:ascii="Times New Roman" w:hAnsi="Times New Roman" w:cs="Times New Roman"/>
          <w:sz w:val="24"/>
        </w:rPr>
      </w:pPr>
      <w:r w:rsidRPr="00721506">
        <w:rPr>
          <w:rFonts w:ascii="Times New Roman" w:hAnsi="Times New Roman" w:cs="Times New Roman"/>
          <w:sz w:val="24"/>
        </w:rPr>
        <w:t xml:space="preserve">Председатель Собрания депутатов                                Глава Чухломского муниципального </w:t>
      </w:r>
    </w:p>
    <w:p w:rsidR="00721506" w:rsidRPr="00721506" w:rsidRDefault="00721506" w:rsidP="00721506">
      <w:pPr>
        <w:spacing w:after="0"/>
        <w:rPr>
          <w:rFonts w:ascii="Times New Roman" w:hAnsi="Times New Roman" w:cs="Times New Roman"/>
          <w:sz w:val="24"/>
        </w:rPr>
      </w:pPr>
      <w:r w:rsidRPr="00721506">
        <w:rPr>
          <w:rFonts w:ascii="Times New Roman" w:hAnsi="Times New Roman" w:cs="Times New Roman"/>
          <w:sz w:val="24"/>
        </w:rPr>
        <w:t>Чухломского муниципального района                          района</w:t>
      </w:r>
    </w:p>
    <w:p w:rsidR="00721506" w:rsidRPr="00721506" w:rsidRDefault="00721506" w:rsidP="00721506">
      <w:pPr>
        <w:spacing w:after="0"/>
        <w:rPr>
          <w:rFonts w:ascii="Times New Roman" w:hAnsi="Times New Roman" w:cs="Times New Roman"/>
          <w:sz w:val="24"/>
        </w:rPr>
      </w:pPr>
      <w:r w:rsidRPr="00721506">
        <w:rPr>
          <w:rFonts w:ascii="Times New Roman" w:hAnsi="Times New Roman" w:cs="Times New Roman"/>
          <w:sz w:val="24"/>
        </w:rPr>
        <w:t xml:space="preserve">                   </w:t>
      </w:r>
    </w:p>
    <w:p w:rsidR="00721506" w:rsidRPr="00721506" w:rsidRDefault="00721506" w:rsidP="00721506">
      <w:pPr>
        <w:spacing w:after="0"/>
        <w:rPr>
          <w:rFonts w:ascii="Times New Roman" w:hAnsi="Times New Roman" w:cs="Times New Roman"/>
          <w:sz w:val="24"/>
        </w:rPr>
      </w:pPr>
      <w:r w:rsidRPr="00721506">
        <w:rPr>
          <w:rFonts w:ascii="Times New Roman" w:hAnsi="Times New Roman" w:cs="Times New Roman"/>
          <w:sz w:val="24"/>
        </w:rPr>
        <w:t xml:space="preserve"> _______________ Т.М. Демидова                                 ______________ В.В. Бахвалов                                </w:t>
      </w:r>
    </w:p>
    <w:p w:rsidR="00721506" w:rsidRDefault="00721506" w:rsidP="00721506"/>
    <w:p w:rsidR="00000000" w:rsidRDefault="00721506" w:rsidP="00721506">
      <w:pPr>
        <w:ind w:left="142" w:hanging="142"/>
      </w:pPr>
    </w:p>
    <w:sectPr w:rsidR="00000000" w:rsidSect="00721506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772"/>
    <w:multiLevelType w:val="hybridMultilevel"/>
    <w:tmpl w:val="A4A8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61CCB"/>
    <w:multiLevelType w:val="multilevel"/>
    <w:tmpl w:val="85908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506"/>
    <w:rsid w:val="0072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50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721506"/>
    <w:rPr>
      <w:rFonts w:ascii="Times New Roman" w:eastAsia="Times New Roman" w:hAnsi="Times New Roman" w:cs="Times New Roman"/>
      <w:sz w:val="40"/>
      <w:szCs w:val="20"/>
    </w:rPr>
  </w:style>
  <w:style w:type="paragraph" w:customStyle="1" w:styleId="ConsTitle">
    <w:name w:val="ConsTitle"/>
    <w:rsid w:val="0072150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Гипертекстовая ссылка"/>
    <w:basedOn w:val="a0"/>
    <w:rsid w:val="00721506"/>
    <w:rPr>
      <w:rFonts w:cs="Times New Roman"/>
      <w:b/>
      <w:color w:val="106BBE"/>
    </w:rPr>
  </w:style>
  <w:style w:type="paragraph" w:styleId="a6">
    <w:name w:val="List Paragraph"/>
    <w:basedOn w:val="a"/>
    <w:uiPriority w:val="34"/>
    <w:qFormat/>
    <w:rsid w:val="007215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15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6504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024500.60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5" Type="http://schemas.openxmlformats.org/officeDocument/2006/relationships/hyperlink" Target="garantF1://12038258.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2019-05-14T10:17:00Z</dcterms:created>
  <dcterms:modified xsi:type="dcterms:W3CDTF">2019-05-14T10:20:00Z</dcterms:modified>
</cp:coreProperties>
</file>